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313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313420"/>
                    </a:xfrm>
                    <a:prstGeom prst="rect">
                      <a:avLst/>
                    </a:prstGeom>
                    <a:noFill/>
                  </pic:spPr>
                </pic:pic>
              </a:graphicData>
            </a:graphic>
          </wp:anchor>
        </w:drawing>
      </w:r>
    </w:p>
    <w:p>
      <w:pPr>
        <w:spacing w:after="0" w:line="1183" w:lineRule="exact"/>
        <w:rPr>
          <w:sz w:val="24"/>
          <w:szCs w:val="24"/>
          <w:color w:val="auto"/>
        </w:rPr>
      </w:pPr>
    </w:p>
    <w:p>
      <w:pPr>
        <w:sectPr>
          <w:pgSz w:w="11900" w:h="16848"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11"/>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RSLGH, LLC</w:t>
              </w:r>
            </w:hyperlink>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9"/>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RYTHM,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RYM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11"/>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325 W. HURON STREET</w:t>
            </w:r>
          </w:p>
        </w:tc>
        <w:tc>
          <w:tcPr>
            <w:tcW w:w="1100" w:type="dxa"/>
            <w:vAlign w:val="bottom"/>
          </w:tcPr>
          <w:p>
            <w:pPr>
              <w:spacing w:after="0"/>
              <w:rPr>
                <w:sz w:val="18"/>
                <w:szCs w:val="18"/>
                <w:color w:val="auto"/>
              </w:rPr>
            </w:pPr>
          </w:p>
        </w:tc>
        <w:tc>
          <w:tcPr>
            <w:tcW w:w="130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0000FF"/>
              </w:rPr>
              <w:t>03/09/2026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7"/>
            <w:vMerge w:val="continue"/>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12"/>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6"/>
                <w:szCs w:val="6"/>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0" w:type="dxa"/>
            <w:vAlign w:val="bottom"/>
            <w:gridSpan w:val="12"/>
            <w:vMerge w:val="continue"/>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7"/>
                <w:szCs w:val="17"/>
                <w:color w:val="0000FF"/>
              </w:rPr>
              <w:t>CHICAGO</w:t>
            </w:r>
          </w:p>
        </w:tc>
        <w:tc>
          <w:tcPr>
            <w:tcW w:w="1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86"/>
              </w:rPr>
              <w:t>IL</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rPr>
              <w:t>60654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2"/>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6"/>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5"/>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gridSpan w:val="2"/>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2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60" w:type="dxa"/>
            <w:vAlign w:val="bottom"/>
            <w:gridSpan w:val="18"/>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Funded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78,459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restart"/>
          </w:tcPr>
          <w:p>
            <w:pPr>
              <w:ind w:left="26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Warrants</w:t>
            </w:r>
          </w:p>
        </w:tc>
        <w:tc>
          <w:tcPr>
            <w:tcW w:w="6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03/09/2026</w:t>
            </w: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0000FF"/>
              </w:rPr>
              <w:t>78,459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29.474</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78,459</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8"/>
          </w:tcPr>
          <w:p>
            <w:pPr>
              <w:ind w:left="60"/>
              <w:spacing w:after="0" w:line="232"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RSLGH, LLC</w:t>
              </w:r>
            </w:hyperlink>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325 W. HURON STREET</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6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60654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7"/>
          </w:tcPr>
          <w:p>
            <w:pPr>
              <w:ind w:left="20"/>
              <w:spacing w:after="0" w:line="219" w:lineRule="exact"/>
              <w:rPr>
                <w:rFonts w:ascii="Times New Roman" w:cs="Times New Roman" w:eastAsia="Times New Roman" w:hAnsi="Times New Roman"/>
                <w:sz w:val="21"/>
                <w:szCs w:val="21"/>
                <w:color w:val="0000EE"/>
                <w:w w:val="99"/>
              </w:rPr>
            </w:pPr>
            <w:hyperlink r:id="rId15">
              <w:r>
                <w:rPr>
                  <w:rFonts w:ascii="Times New Roman" w:cs="Times New Roman" w:eastAsia="Times New Roman" w:hAnsi="Times New Roman"/>
                  <w:sz w:val="21"/>
                  <w:szCs w:val="21"/>
                  <w:color w:val="0000EE"/>
                  <w:w w:val="99"/>
                </w:rPr>
                <w:t>Green Thumb Industries Inc.</w:t>
              </w:r>
            </w:hyperlink>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325 WEST HURON STREET</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6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60654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-5603875</wp:posOffset>
            </wp:positionV>
            <wp:extent cx="29210" cy="2197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2197735"/>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Pre-Funded Warrants issued as payment of interest pursuant to a Convertible Note of the Issuer dated August 25, 2025 (the "Convertible Note") and held by RSLGH, LLC ("RSLGH"), subject to a</w:t>
      </w:r>
    </w:p>
    <w:p>
      <w:pPr>
        <w:spacing w:after="0" w:line="6" w:lineRule="exact"/>
        <w:rPr>
          <w:rFonts w:ascii="Times New Roman" w:cs="Times New Roman" w:eastAsia="Times New Roman" w:hAnsi="Times New Roman"/>
          <w:sz w:val="13"/>
          <w:szCs w:val="13"/>
          <w:color w:val="008000"/>
        </w:rPr>
      </w:pP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49.99% beneficial ownership limitation and with exercise being subject to stockholder approval under applicable Nasdaq listing rules, to the extent required.</w:t>
      </w:r>
    </w:p>
    <w:p>
      <w:pPr>
        <w:sectPr>
          <w:pgSz w:w="11900" w:h="16848" w:orient="portrait"/>
          <w:cols w:equalWidth="0" w:num="1">
            <w:col w:w="11080"/>
          </w:cols>
          <w:pgMar w:left="460" w:top="217" w:right="359" w:bottom="0" w:gutter="0" w:footer="0" w:header="0"/>
          <w:type w:val="continuous"/>
        </w:sectPr>
      </w:pPr>
    </w:p>
    <w:bookmarkStart w:id="1" w:name="page2"/>
    <w:bookmarkEnd w:id="1"/>
    <w:p>
      <w:pPr>
        <w:ind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RSLGH is the direct beneficial owner of the August 25, 2025 Convertible Note and is the direct beneficial owner of the Pre-Funded Warrants. RSLGH is an indirectly, wholly- owned subsidiary of Green Thumb Industries Inc. ("Green Thumb"). Green Thumb is the sole shareholder of GTI23, Inc., which is the sole member of VCP23, LLC, which is the sole shareholder of For Success Holdings Company. For Success Holdings Company is the sole member of Wellness Mgmt, LLC, which is the sole member of RSLGH.</w:t>
      </w:r>
    </w:p>
    <w:p>
      <w:pPr>
        <w:sectPr>
          <w:pgSz w:w="11900" w:h="16838" w:orient="portrait"/>
          <w:cols w:equalWidth="0" w:num="1">
            <w:col w:w="10720"/>
          </w:cols>
          <w:pgMar w:left="500" w:top="127" w:right="67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RSLGH, LLC By: /s/ Bret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122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Kravitz,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Green 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231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By: /s/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316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402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40" w:space="120"/>
            <w:col w:w="1960"/>
          </w:cols>
          <w:pgMar w:left="500" w:top="127" w:right="67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26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27"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2043397" TargetMode="External"/><Relationship Id="rId14" Type="http://schemas.openxmlformats.org/officeDocument/2006/relationships/hyperlink" Target="http://www.sec.gov/cgi-bin/browse-edgar?action=getcompany&amp;CIK=0001800637" TargetMode="External"/><Relationship Id="rId15"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2026-03-10T15:24:14Z</dcterms:created>
  <dcterms:modified xsi:type="dcterms:W3CDTF">2026-03-10T15:24:14Z</dcterms:modified>
</cp:coreProperties>
</file>